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AE" w:rsidRPr="005F7EAE" w:rsidRDefault="005F7EAE" w:rsidP="005F7EAE">
      <w:pPr>
        <w:rPr>
          <w:b/>
          <w:u w:val="single"/>
        </w:rPr>
      </w:pPr>
      <w:r w:rsidRPr="005F7EAE">
        <w:rPr>
          <w:b/>
          <w:u w:val="single"/>
        </w:rPr>
        <w:t>Jautājums:</w:t>
      </w:r>
    </w:p>
    <w:p w:rsidR="005F7EAE" w:rsidRPr="005F7EAE" w:rsidRDefault="005F7EAE" w:rsidP="005F7EAE">
      <w:pPr>
        <w:rPr>
          <w:i/>
        </w:rPr>
      </w:pPr>
      <w:r w:rsidRPr="005F7EAE">
        <w:rPr>
          <w:i/>
        </w:rPr>
        <w:t>Lūdzam sniegt paskaidrojumu iepirkumā „ENERGOEFEKTIVITĀTES PAAUGSTINĀŠANA DAUDZDZĪVOKĻU DZĪVOJAMĀS MĀJĀS VIENĪBAS IELĀ 5, LOCIKOS, NAUJENES PAGASTĀ un RIČU IELĀ 2, SILENE, SKRUDALIENAS PAGASTS,  DAUGAVPILS NOVADĀ” Iepirkuma identifikācijas numurs NPS 2019/2</w:t>
      </w:r>
    </w:p>
    <w:p w:rsidR="005F7EAE" w:rsidRPr="005F7EAE" w:rsidRDefault="005F7EAE" w:rsidP="005F7EAE">
      <w:pPr>
        <w:rPr>
          <w:i/>
        </w:rPr>
      </w:pPr>
      <w:r w:rsidRPr="005F7EAE">
        <w:rPr>
          <w:i/>
        </w:rPr>
        <w:t>1) Projekta lapās AR-2; AR-5 norādīts biezums fasādes siltumizolācijai 150 mm, bet logu ailu siltumizolācija 30mm</w:t>
      </w:r>
    </w:p>
    <w:p w:rsidR="005F7EAE" w:rsidRPr="005F7EAE" w:rsidRDefault="005F7EAE" w:rsidP="005F7EAE">
      <w:pPr>
        <w:rPr>
          <w:i/>
        </w:rPr>
      </w:pPr>
      <w:r w:rsidRPr="005F7EAE">
        <w:rPr>
          <w:i/>
        </w:rPr>
        <w:t>2) Tehniskajā specifikācijā (darba uzdevums) punktā 9.-Fasādes virsu siltumizolācija norādīts b=30mm, bet materiālu sarakstā norādīts b=150mm. Kā arī platība norādīta 16m2. Gala sienu laukuma platība nevar sastādīt 16m2. Tajā pašā pozīcijā 9. norādīts logu ailu siltumizolācijas laukums 368m2, darbu nosaukumu sarakstā siltumizolācija norādīta b=160mm, bet materiālu sarakstā pie šīs pozīcijas siltumizolācijas biezums norādīts b=150mm.</w:t>
      </w:r>
    </w:p>
    <w:p w:rsidR="005F7EAE" w:rsidRPr="005F7EAE" w:rsidRDefault="005F7EAE" w:rsidP="005F7EAE">
      <w:pPr>
        <w:rPr>
          <w:i/>
        </w:rPr>
      </w:pPr>
      <w:r w:rsidRPr="005F7EAE">
        <w:rPr>
          <w:i/>
        </w:rPr>
        <w:t xml:space="preserve">Lūdzam korekti norādīts, kurā no pozīcijām  </w:t>
      </w:r>
      <w:proofErr w:type="spellStart"/>
      <w:r w:rsidRPr="005F7EAE">
        <w:rPr>
          <w:i/>
        </w:rPr>
        <w:t>ie</w:t>
      </w:r>
      <w:proofErr w:type="spellEnd"/>
      <w:r w:rsidRPr="005F7EAE">
        <w:rPr>
          <w:i/>
        </w:rPr>
        <w:t xml:space="preserve"> pareizi norādīta vērtība un </w:t>
      </w:r>
      <w:proofErr w:type="spellStart"/>
      <w:r w:rsidRPr="005F7EAE">
        <w:rPr>
          <w:i/>
        </w:rPr>
        <w:t>precīzēt</w:t>
      </w:r>
      <w:proofErr w:type="spellEnd"/>
      <w:r w:rsidRPr="005F7EAE">
        <w:rPr>
          <w:i/>
        </w:rPr>
        <w:t xml:space="preserve"> gala sienu fasādes laukumu, kā arī logu aiļu. Tāpat lūdzam norādīt korektu biezumu siltināšanai fasādes sienām un logu ailēm. </w:t>
      </w:r>
    </w:p>
    <w:p w:rsidR="005F7EAE" w:rsidRPr="005F7EAE" w:rsidRDefault="005F7EAE" w:rsidP="005F7EAE">
      <w:pPr>
        <w:rPr>
          <w:b/>
          <w:u w:val="single"/>
        </w:rPr>
      </w:pPr>
      <w:r w:rsidRPr="005F7EAE">
        <w:rPr>
          <w:b/>
          <w:u w:val="single"/>
        </w:rPr>
        <w:t>Atbilde:</w:t>
      </w:r>
    </w:p>
    <w:p w:rsidR="005F7EAE" w:rsidRPr="005F7EAE" w:rsidRDefault="005F7EAE" w:rsidP="005F7EAE">
      <w:r w:rsidRPr="005F7EAE">
        <w:t>1) 9.</w:t>
      </w:r>
      <w:r>
        <w:t xml:space="preserve"> pozīcijas pareizā redakcija - </w:t>
      </w:r>
    </w:p>
    <w:tbl>
      <w:tblPr>
        <w:tblW w:w="8662" w:type="dxa"/>
        <w:tblInd w:w="94" w:type="dxa"/>
        <w:tblLook w:val="04A0"/>
      </w:tblPr>
      <w:tblGrid>
        <w:gridCol w:w="482"/>
        <w:gridCol w:w="6140"/>
        <w:gridCol w:w="860"/>
        <w:gridCol w:w="1180"/>
      </w:tblGrid>
      <w:tr w:rsidR="005F7EAE" w:rsidRPr="005F7EAE" w:rsidTr="005F7EAE">
        <w:trPr>
          <w:trHeight w:val="9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AE" w:rsidRPr="005F7EAE" w:rsidRDefault="005F7EAE" w:rsidP="005F7EAE">
            <w:r w:rsidRPr="005F7EAE">
              <w:rPr>
                <w:b/>
                <w:color w:val="FF0000"/>
              </w:rPr>
              <w:t>Logu aiļu</w:t>
            </w:r>
            <w:r w:rsidRPr="005F7EAE">
              <w:t xml:space="preserve"> apšūšana ar akmens vates plāksnēm b=30 mm pielīmējot un papildus stiprinot ar </w:t>
            </w:r>
            <w:proofErr w:type="spellStart"/>
            <w:r w:rsidRPr="005F7EAE">
              <w:t>dībeļnaglām</w:t>
            </w:r>
            <w:proofErr w:type="spellEnd"/>
            <w:r w:rsidRPr="005F7EAE">
              <w:t xml:space="preserve"> ar sienu virsmas izlīdzināšanu nepieciešamības gadījumā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16,00</w:t>
            </w:r>
          </w:p>
        </w:tc>
      </w:tr>
    </w:tbl>
    <w:p w:rsidR="005F7EAE" w:rsidRPr="005F7EAE" w:rsidRDefault="005F7EAE" w:rsidP="005F7EAE">
      <w:pPr>
        <w:rPr>
          <w:vanish/>
        </w:rPr>
      </w:pPr>
    </w:p>
    <w:tbl>
      <w:tblPr>
        <w:tblW w:w="8662" w:type="dxa"/>
        <w:tblInd w:w="94" w:type="dxa"/>
        <w:tblLook w:val="04A0"/>
      </w:tblPr>
      <w:tblGrid>
        <w:gridCol w:w="6501"/>
        <w:gridCol w:w="911"/>
        <w:gridCol w:w="1250"/>
      </w:tblGrid>
      <w:tr w:rsidR="005F7EAE" w:rsidRPr="005F7EAE" w:rsidTr="005F7EAE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grunts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litri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5,60</w:t>
            </w:r>
          </w:p>
        </w:tc>
      </w:tr>
      <w:tr w:rsidR="005F7EAE" w:rsidRPr="005F7EAE" w:rsidTr="005F7EAE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 xml:space="preserve">siltumizolācija </w:t>
            </w:r>
            <w:r w:rsidRPr="005F7EAE">
              <w:rPr>
                <w:b/>
                <w:color w:val="FF0000"/>
              </w:rPr>
              <w:t>b=30mm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16,80</w:t>
            </w:r>
          </w:p>
        </w:tc>
      </w:tr>
      <w:tr w:rsidR="005F7EAE" w:rsidRPr="005F7EAE" w:rsidTr="005F7EAE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proofErr w:type="spellStart"/>
            <w:r w:rsidRPr="005F7EAE">
              <w:t>līmjava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160,00</w:t>
            </w:r>
          </w:p>
        </w:tc>
      </w:tr>
      <w:tr w:rsidR="005F7EAE" w:rsidRPr="005F7EAE" w:rsidTr="005F7EAE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proofErr w:type="spellStart"/>
            <w:r w:rsidRPr="005F7EAE">
              <w:t>dībeļi</w:t>
            </w:r>
            <w:proofErr w:type="spellEnd"/>
            <w:r w:rsidRPr="005F7EAE">
              <w:t xml:space="preserve"> siltumizolācijai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gab.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112,00</w:t>
            </w:r>
          </w:p>
        </w:tc>
      </w:tr>
    </w:tbl>
    <w:p w:rsidR="005F7EAE" w:rsidRPr="005F7EAE" w:rsidRDefault="005F7EAE" w:rsidP="005F7EAE">
      <w:r w:rsidRPr="005F7EAE">
        <w:t xml:space="preserve">2) Tika izlabota numerācijas neprecizitāte un tika norādīts precīzs siltināšanas materiāla biezums 9.1. pozīcijai </w:t>
      </w:r>
    </w:p>
    <w:tbl>
      <w:tblPr>
        <w:tblW w:w="8662" w:type="dxa"/>
        <w:tblInd w:w="94" w:type="dxa"/>
        <w:tblLook w:val="04A0"/>
      </w:tblPr>
      <w:tblGrid>
        <w:gridCol w:w="498"/>
        <w:gridCol w:w="6140"/>
        <w:gridCol w:w="860"/>
        <w:gridCol w:w="1180"/>
      </w:tblGrid>
      <w:tr w:rsidR="005F7EAE" w:rsidRPr="005F7EAE" w:rsidTr="005F7EAE">
        <w:trPr>
          <w:trHeight w:val="9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pPr>
              <w:rPr>
                <w:color w:val="FF0000"/>
              </w:rPr>
            </w:pPr>
            <w:r w:rsidRPr="005F7EAE">
              <w:rPr>
                <w:b/>
                <w:color w:val="FF0000"/>
              </w:rPr>
              <w:t>9.1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AE" w:rsidRPr="005F7EAE" w:rsidRDefault="005F7EAE" w:rsidP="005F7EAE">
            <w:r w:rsidRPr="005F7EAE">
              <w:rPr>
                <w:b/>
                <w:color w:val="FF0000"/>
              </w:rPr>
              <w:t>Fasādes</w:t>
            </w:r>
            <w:r w:rsidRPr="005F7EAE">
              <w:t xml:space="preserve"> virsmas apšūšana ar akmens vates plāksnēm </w:t>
            </w:r>
            <w:r w:rsidRPr="005F7EAE">
              <w:rPr>
                <w:b/>
                <w:color w:val="FF0000"/>
              </w:rPr>
              <w:t>b=150 mm</w:t>
            </w:r>
            <w:r w:rsidRPr="005F7EAE">
              <w:t xml:space="preserve"> pielīmējot un papildus stiprinot ar </w:t>
            </w:r>
            <w:proofErr w:type="spellStart"/>
            <w:r w:rsidRPr="005F7EAE">
              <w:t>dībeļnaglām</w:t>
            </w:r>
            <w:proofErr w:type="spellEnd"/>
            <w:r w:rsidRPr="005F7EAE">
              <w:t xml:space="preserve"> ar sienu virsmas izlīdzināšanu nepieciešamības gadījumā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368,00</w:t>
            </w:r>
          </w:p>
        </w:tc>
      </w:tr>
      <w:tr w:rsidR="005F7EAE" w:rsidRPr="005F7EAE" w:rsidTr="005F7EA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cokola profils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32,00</w:t>
            </w:r>
          </w:p>
        </w:tc>
      </w:tr>
      <w:tr w:rsidR="005F7EAE" w:rsidRPr="005F7EAE" w:rsidTr="005F7EA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proofErr w:type="spellStart"/>
            <w:r w:rsidRPr="005F7EAE">
              <w:t>dībelis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gab.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128,00</w:t>
            </w:r>
          </w:p>
        </w:tc>
      </w:tr>
      <w:tr w:rsidR="005F7EAE" w:rsidRPr="005F7EAE" w:rsidTr="005F7EA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grunts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litri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135,60</w:t>
            </w:r>
          </w:p>
        </w:tc>
      </w:tr>
      <w:tr w:rsidR="005F7EAE" w:rsidRPr="005F7EAE" w:rsidTr="005F7EA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siltumizolācija b=150mm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386,40</w:t>
            </w:r>
          </w:p>
        </w:tc>
      </w:tr>
      <w:tr w:rsidR="005F7EAE" w:rsidRPr="005F7EAE" w:rsidTr="005F7EA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proofErr w:type="spellStart"/>
            <w:r w:rsidRPr="005F7EAE">
              <w:t>līmjava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3680,00</w:t>
            </w:r>
          </w:p>
        </w:tc>
      </w:tr>
      <w:tr w:rsidR="005F7EAE" w:rsidRPr="005F7EAE" w:rsidTr="005F7EA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proofErr w:type="spellStart"/>
            <w:r w:rsidRPr="005F7EAE">
              <w:t>dībeļi</w:t>
            </w:r>
            <w:proofErr w:type="spellEnd"/>
            <w:r w:rsidRPr="005F7EAE">
              <w:t xml:space="preserve"> siltumizolācijai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gab.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EAE" w:rsidRPr="005F7EAE" w:rsidRDefault="005F7EAE" w:rsidP="005F7EAE">
            <w:r w:rsidRPr="005F7EAE">
              <w:t>2576,00</w:t>
            </w:r>
          </w:p>
        </w:tc>
      </w:tr>
    </w:tbl>
    <w:p w:rsidR="00DC3F74" w:rsidRDefault="00DC3F74" w:rsidP="005F7EAE"/>
    <w:sectPr w:rsidR="00DC3F74" w:rsidSect="005F7EAE">
      <w:pgSz w:w="11906" w:h="16838"/>
      <w:pgMar w:top="567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7EAE"/>
    <w:rsid w:val="000705D3"/>
    <w:rsid w:val="005F7EAE"/>
    <w:rsid w:val="00A120D7"/>
    <w:rsid w:val="00C66DC0"/>
    <w:rsid w:val="00DC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1158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2019-04-04T08:07:00Z</dcterms:created>
  <dcterms:modified xsi:type="dcterms:W3CDTF">2019-04-04T08:09:00Z</dcterms:modified>
</cp:coreProperties>
</file>