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8F4C" w14:textId="47A5341E" w:rsidR="00F61492" w:rsidRPr="00E34881" w:rsidRDefault="000D3197" w:rsidP="00F61492">
      <w:pPr>
        <w:jc w:val="right"/>
        <w:rPr>
          <w:b/>
          <w:bCs/>
          <w:sz w:val="24"/>
          <w:szCs w:val="24"/>
          <w:lang w:eastAsia="lv-LV"/>
        </w:rPr>
      </w:pPr>
      <w:bookmarkStart w:id="0" w:name="_Hlk70407692"/>
      <w:r>
        <w:rPr>
          <w:b/>
          <w:bCs/>
          <w:sz w:val="24"/>
          <w:szCs w:val="24"/>
          <w:lang w:eastAsia="lv-LV"/>
        </w:rPr>
        <w:t>2</w:t>
      </w:r>
      <w:r w:rsidR="00F61492" w:rsidRPr="00E34881">
        <w:rPr>
          <w:b/>
          <w:bCs/>
          <w:sz w:val="24"/>
          <w:szCs w:val="24"/>
          <w:lang w:eastAsia="lv-LV"/>
        </w:rPr>
        <w:t>.pielikums</w:t>
      </w:r>
    </w:p>
    <w:p w14:paraId="3C6725BC" w14:textId="71B17274" w:rsidR="00F61492" w:rsidRPr="00E34881" w:rsidRDefault="003C37CB" w:rsidP="00F61492">
      <w:pPr>
        <w:jc w:val="right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Iepirkuma</w:t>
      </w:r>
      <w:r w:rsidR="00F61492" w:rsidRPr="00E34881">
        <w:rPr>
          <w:sz w:val="24"/>
          <w:szCs w:val="24"/>
          <w:lang w:eastAsia="lv-LV"/>
        </w:rPr>
        <w:t xml:space="preserve"> identifikācijas </w:t>
      </w:r>
    </w:p>
    <w:p w14:paraId="5C1F6FF1" w14:textId="0BD847CC" w:rsidR="00F61492" w:rsidRPr="00E34881" w:rsidRDefault="00F61492" w:rsidP="00F61492">
      <w:pPr>
        <w:jc w:val="right"/>
        <w:rPr>
          <w:color w:val="FF0000"/>
          <w:sz w:val="24"/>
          <w:szCs w:val="24"/>
          <w:lang w:eastAsia="lv-LV"/>
        </w:rPr>
      </w:pPr>
      <w:r w:rsidRPr="00E34881">
        <w:rPr>
          <w:sz w:val="24"/>
          <w:szCs w:val="24"/>
          <w:lang w:eastAsia="lv-LV"/>
        </w:rPr>
        <w:t xml:space="preserve">Nr. </w:t>
      </w:r>
      <w:r w:rsidR="003C37CB">
        <w:rPr>
          <w:sz w:val="24"/>
          <w:szCs w:val="24"/>
          <w:lang w:eastAsia="lv-LV"/>
        </w:rPr>
        <w:t>NPS 2022/1</w:t>
      </w:r>
      <w:r w:rsidRPr="00E34881">
        <w:rPr>
          <w:sz w:val="24"/>
          <w:szCs w:val="24"/>
          <w:lang w:eastAsia="lv-LV"/>
        </w:rPr>
        <w:t xml:space="preserve"> nolikumam</w:t>
      </w:r>
    </w:p>
    <w:p w14:paraId="3D1657CD" w14:textId="6AC8AB0F" w:rsidR="00F61492" w:rsidRPr="00E34881" w:rsidRDefault="00F61492" w:rsidP="00F61492">
      <w:pPr>
        <w:jc w:val="center"/>
        <w:rPr>
          <w:b/>
          <w:sz w:val="24"/>
          <w:szCs w:val="24"/>
          <w:lang w:eastAsia="lv-LV"/>
        </w:rPr>
      </w:pPr>
      <w:r w:rsidRPr="00E34881">
        <w:rPr>
          <w:b/>
          <w:sz w:val="24"/>
          <w:szCs w:val="24"/>
          <w:lang w:eastAsia="lv-LV"/>
        </w:rPr>
        <w:t>TEHNISK</w:t>
      </w:r>
      <w:r w:rsidR="00C461C3">
        <w:rPr>
          <w:b/>
          <w:sz w:val="24"/>
          <w:szCs w:val="24"/>
          <w:lang w:eastAsia="lv-LV"/>
        </w:rPr>
        <w:t>Ā SPECIFIKĀCIJA</w:t>
      </w:r>
    </w:p>
    <w:p w14:paraId="1D3338DA" w14:textId="7D3BEF9B" w:rsidR="00F61492" w:rsidRPr="00E34881" w:rsidRDefault="00E97B82" w:rsidP="00F61492">
      <w:pPr>
        <w:autoSpaceDE w:val="0"/>
        <w:ind w:right="-59"/>
        <w:jc w:val="center"/>
        <w:rPr>
          <w:b/>
          <w:bCs/>
          <w:sz w:val="24"/>
          <w:szCs w:val="24"/>
        </w:rPr>
      </w:pPr>
      <w:r w:rsidRPr="00E34881">
        <w:rPr>
          <w:b/>
          <w:bCs/>
          <w:sz w:val="24"/>
          <w:szCs w:val="24"/>
        </w:rPr>
        <w:t>I</w:t>
      </w:r>
      <w:r w:rsidR="00F61492" w:rsidRPr="00E34881">
        <w:rPr>
          <w:b/>
          <w:bCs/>
          <w:sz w:val="24"/>
          <w:szCs w:val="24"/>
        </w:rPr>
        <w:t>epirkumam</w:t>
      </w:r>
      <w:r>
        <w:rPr>
          <w:b/>
          <w:bCs/>
          <w:sz w:val="24"/>
          <w:szCs w:val="24"/>
        </w:rPr>
        <w:t xml:space="preserve"> </w:t>
      </w:r>
      <w:r w:rsidR="00F61492" w:rsidRPr="00E34881">
        <w:rPr>
          <w:b/>
          <w:bCs/>
          <w:sz w:val="24"/>
          <w:szCs w:val="24"/>
        </w:rPr>
        <w:t>‘’</w:t>
      </w:r>
      <w:bookmarkStart w:id="1" w:name="_Hlk97623834"/>
      <w:r w:rsidR="00F61492" w:rsidRPr="00E34881">
        <w:rPr>
          <w:b/>
          <w:bCs/>
          <w:sz w:val="24"/>
          <w:szCs w:val="24"/>
        </w:rPr>
        <w:t xml:space="preserve">Granulu </w:t>
      </w:r>
      <w:r w:rsidR="00DD50B3">
        <w:rPr>
          <w:b/>
          <w:bCs/>
          <w:sz w:val="24"/>
          <w:szCs w:val="24"/>
        </w:rPr>
        <w:t xml:space="preserve">apkures </w:t>
      </w:r>
      <w:r w:rsidR="00F61492" w:rsidRPr="00E34881">
        <w:rPr>
          <w:b/>
          <w:bCs/>
          <w:sz w:val="24"/>
          <w:szCs w:val="24"/>
        </w:rPr>
        <w:t>katl</w:t>
      </w:r>
      <w:r w:rsidR="00481D80">
        <w:rPr>
          <w:b/>
          <w:bCs/>
          <w:sz w:val="24"/>
          <w:szCs w:val="24"/>
        </w:rPr>
        <w:t>u sistēmas</w:t>
      </w:r>
      <w:r w:rsidR="00F61492" w:rsidRPr="00E34881">
        <w:rPr>
          <w:b/>
          <w:bCs/>
          <w:sz w:val="24"/>
          <w:szCs w:val="24"/>
        </w:rPr>
        <w:t xml:space="preserve"> </w:t>
      </w:r>
      <w:r w:rsidR="00B56C30">
        <w:rPr>
          <w:b/>
          <w:bCs/>
          <w:sz w:val="24"/>
          <w:szCs w:val="24"/>
        </w:rPr>
        <w:t>p</w:t>
      </w:r>
      <w:r w:rsidR="00F61492" w:rsidRPr="00E34881">
        <w:rPr>
          <w:b/>
          <w:bCs/>
          <w:sz w:val="24"/>
          <w:szCs w:val="24"/>
        </w:rPr>
        <w:t>iegāde un uzstādīšana</w:t>
      </w:r>
      <w:r>
        <w:rPr>
          <w:b/>
          <w:bCs/>
          <w:sz w:val="24"/>
          <w:szCs w:val="24"/>
        </w:rPr>
        <w:t>, Kalupes ciematā, Kalupes pag., Augšdaugavas nov.</w:t>
      </w:r>
      <w:bookmarkEnd w:id="1"/>
      <w:r w:rsidR="00F61492" w:rsidRPr="00E34881">
        <w:rPr>
          <w:b/>
          <w:bCs/>
          <w:sz w:val="24"/>
          <w:szCs w:val="24"/>
        </w:rPr>
        <w:t>’’</w:t>
      </w:r>
    </w:p>
    <w:p w14:paraId="4082E3D9" w14:textId="77777777" w:rsidR="00F61492" w:rsidRPr="00E34881" w:rsidRDefault="00F61492" w:rsidP="00F61492">
      <w:pPr>
        <w:jc w:val="center"/>
        <w:rPr>
          <w:b/>
          <w:sz w:val="24"/>
          <w:szCs w:val="24"/>
          <w:lang w:eastAsia="lv-LV"/>
        </w:rPr>
      </w:pPr>
    </w:p>
    <w:p w14:paraId="786BDD63" w14:textId="77777777" w:rsidR="00F61492" w:rsidRPr="00E34881" w:rsidRDefault="00F61492" w:rsidP="00F61492">
      <w:pPr>
        <w:jc w:val="center"/>
        <w:rPr>
          <w:b/>
          <w:sz w:val="24"/>
          <w:szCs w:val="24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2733"/>
        <w:gridCol w:w="5746"/>
      </w:tblGrid>
      <w:tr w:rsidR="00C461C3" w:rsidRPr="00E34881" w14:paraId="17D30505" w14:textId="51E12645" w:rsidTr="00C461C3">
        <w:tc>
          <w:tcPr>
            <w:tcW w:w="730" w:type="dxa"/>
          </w:tcPr>
          <w:p w14:paraId="5D190BD6" w14:textId="77777777" w:rsidR="00C461C3" w:rsidRPr="00E34881" w:rsidRDefault="00C461C3" w:rsidP="005D46AA">
            <w:pPr>
              <w:jc w:val="center"/>
              <w:rPr>
                <w:b/>
                <w:sz w:val="22"/>
                <w:szCs w:val="22"/>
                <w:lang w:eastAsia="lv-LV"/>
              </w:rPr>
            </w:pPr>
            <w:r w:rsidRPr="00E34881">
              <w:rPr>
                <w:b/>
                <w:sz w:val="22"/>
                <w:szCs w:val="22"/>
                <w:lang w:eastAsia="lv-LV"/>
              </w:rPr>
              <w:t>Nr.</w:t>
            </w:r>
          </w:p>
        </w:tc>
        <w:tc>
          <w:tcPr>
            <w:tcW w:w="2733" w:type="dxa"/>
          </w:tcPr>
          <w:p w14:paraId="24E7E7BC" w14:textId="77777777" w:rsidR="00C461C3" w:rsidRPr="00E34881" w:rsidRDefault="00C461C3" w:rsidP="005D46AA">
            <w:pPr>
              <w:jc w:val="center"/>
              <w:rPr>
                <w:b/>
                <w:sz w:val="22"/>
                <w:szCs w:val="22"/>
                <w:lang w:eastAsia="lv-LV"/>
              </w:rPr>
            </w:pPr>
            <w:r w:rsidRPr="00E34881">
              <w:rPr>
                <w:b/>
                <w:sz w:val="22"/>
                <w:szCs w:val="22"/>
                <w:lang w:eastAsia="lv-LV"/>
              </w:rPr>
              <w:t>Izvirzītie kritēriji</w:t>
            </w:r>
          </w:p>
        </w:tc>
        <w:tc>
          <w:tcPr>
            <w:tcW w:w="5746" w:type="dxa"/>
          </w:tcPr>
          <w:p w14:paraId="6FB1ECB6" w14:textId="77777777" w:rsidR="00C461C3" w:rsidRPr="00E34881" w:rsidRDefault="00C461C3" w:rsidP="005D46AA">
            <w:pPr>
              <w:jc w:val="center"/>
              <w:rPr>
                <w:b/>
                <w:sz w:val="22"/>
                <w:szCs w:val="22"/>
                <w:lang w:eastAsia="lv-LV"/>
              </w:rPr>
            </w:pPr>
            <w:r w:rsidRPr="00E34881">
              <w:rPr>
                <w:b/>
                <w:sz w:val="22"/>
                <w:szCs w:val="22"/>
                <w:lang w:eastAsia="lv-LV"/>
              </w:rPr>
              <w:t>Parametri, nosacījumi un prasības</w:t>
            </w:r>
          </w:p>
        </w:tc>
      </w:tr>
      <w:tr w:rsidR="00C461C3" w:rsidRPr="00E34881" w14:paraId="153C2AB9" w14:textId="43065FA2" w:rsidTr="00C461C3">
        <w:tc>
          <w:tcPr>
            <w:tcW w:w="730" w:type="dxa"/>
          </w:tcPr>
          <w:p w14:paraId="157450E2" w14:textId="77777777" w:rsidR="00C461C3" w:rsidRPr="00E34881" w:rsidRDefault="00C461C3" w:rsidP="005D46AA">
            <w:pPr>
              <w:jc w:val="center"/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2733" w:type="dxa"/>
          </w:tcPr>
          <w:p w14:paraId="2A4FAD31" w14:textId="798A11B9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Vispārīgā informācija</w:t>
            </w:r>
            <w:r w:rsidR="00481D80">
              <w:rPr>
                <w:bCs/>
                <w:sz w:val="22"/>
                <w:szCs w:val="22"/>
                <w:lang w:eastAsia="lv-LV"/>
              </w:rPr>
              <w:t xml:space="preserve"> </w:t>
            </w:r>
          </w:p>
        </w:tc>
        <w:tc>
          <w:tcPr>
            <w:tcW w:w="5746" w:type="dxa"/>
          </w:tcPr>
          <w:p w14:paraId="0EB2CB22" w14:textId="07B44CEE" w:rsidR="00C461C3" w:rsidRPr="00B36989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Granulu apkures katl</w:t>
            </w:r>
            <w:r w:rsidR="00481D80">
              <w:rPr>
                <w:bCs/>
                <w:sz w:val="22"/>
                <w:szCs w:val="22"/>
                <w:lang w:eastAsia="lv-LV"/>
              </w:rPr>
              <w:t>u sistēma</w:t>
            </w:r>
            <w:r w:rsidR="00E97B82">
              <w:rPr>
                <w:bCs/>
                <w:sz w:val="22"/>
                <w:szCs w:val="22"/>
                <w:lang w:eastAsia="lv-LV"/>
              </w:rPr>
              <w:t xml:space="preserve"> (divi katli)</w:t>
            </w:r>
            <w:r w:rsidRPr="00E34881">
              <w:rPr>
                <w:bCs/>
                <w:sz w:val="22"/>
                <w:szCs w:val="22"/>
                <w:lang w:eastAsia="lv-LV"/>
              </w:rPr>
              <w:t xml:space="preserve"> ar </w:t>
            </w:r>
            <w:r w:rsidR="00481D80">
              <w:rPr>
                <w:bCs/>
                <w:sz w:val="22"/>
                <w:szCs w:val="22"/>
                <w:lang w:eastAsia="lv-LV"/>
              </w:rPr>
              <w:t>kopējo nominālo</w:t>
            </w:r>
            <w:r w:rsidRPr="00E34881">
              <w:rPr>
                <w:bCs/>
                <w:sz w:val="22"/>
                <w:szCs w:val="22"/>
                <w:lang w:eastAsia="lv-LV"/>
              </w:rPr>
              <w:t xml:space="preserve"> jaudu </w:t>
            </w:r>
            <w:r w:rsidR="00E97B82">
              <w:rPr>
                <w:bCs/>
                <w:sz w:val="22"/>
                <w:szCs w:val="22"/>
                <w:lang w:eastAsia="lv-LV"/>
              </w:rPr>
              <w:t>110</w:t>
            </w:r>
            <w:r w:rsidR="00481D80">
              <w:rPr>
                <w:bCs/>
                <w:sz w:val="22"/>
                <w:szCs w:val="22"/>
                <w:lang w:eastAsia="lv-LV"/>
              </w:rPr>
              <w:t>0</w:t>
            </w:r>
            <w:r>
              <w:rPr>
                <w:bCs/>
                <w:sz w:val="22"/>
                <w:szCs w:val="22"/>
                <w:lang w:eastAsia="lv-LV"/>
              </w:rPr>
              <w:t xml:space="preserve"> - </w:t>
            </w:r>
            <w:r w:rsidR="00481D80">
              <w:rPr>
                <w:bCs/>
                <w:sz w:val="22"/>
                <w:szCs w:val="22"/>
                <w:lang w:eastAsia="lv-LV"/>
              </w:rPr>
              <w:t>1</w:t>
            </w:r>
            <w:r w:rsidR="00E97B82">
              <w:rPr>
                <w:bCs/>
                <w:sz w:val="22"/>
                <w:szCs w:val="22"/>
                <w:lang w:eastAsia="lv-LV"/>
              </w:rPr>
              <w:t>3</w:t>
            </w:r>
            <w:r w:rsidR="00481D80">
              <w:rPr>
                <w:bCs/>
                <w:sz w:val="22"/>
                <w:szCs w:val="22"/>
                <w:lang w:eastAsia="lv-LV"/>
              </w:rPr>
              <w:t>00</w:t>
            </w:r>
            <w:r w:rsidRPr="00E34881">
              <w:rPr>
                <w:bCs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E34881">
              <w:rPr>
                <w:bCs/>
                <w:sz w:val="22"/>
                <w:szCs w:val="22"/>
                <w:lang w:eastAsia="lv-LV"/>
              </w:rPr>
              <w:t>kW</w:t>
            </w:r>
            <w:proofErr w:type="spellEnd"/>
            <w:r w:rsidRPr="00E34881">
              <w:rPr>
                <w:bCs/>
                <w:sz w:val="22"/>
                <w:szCs w:val="22"/>
                <w:lang w:eastAsia="lv-LV"/>
              </w:rPr>
              <w:t>, ar jaudas modulāciju atkarībā no iestatījumiem un slodzes, darba spiediens ≥ 4bar., katl</w:t>
            </w:r>
            <w:r w:rsidR="00BC3A84">
              <w:rPr>
                <w:bCs/>
                <w:sz w:val="22"/>
                <w:szCs w:val="22"/>
                <w:lang w:eastAsia="lv-LV"/>
              </w:rPr>
              <w:t>u</w:t>
            </w:r>
            <w:r w:rsidRPr="00E34881">
              <w:rPr>
                <w:bCs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E34881">
              <w:rPr>
                <w:bCs/>
                <w:sz w:val="22"/>
                <w:szCs w:val="22"/>
                <w:lang w:eastAsia="lv-LV"/>
              </w:rPr>
              <w:t>siltummainis</w:t>
            </w:r>
            <w:proofErr w:type="spellEnd"/>
            <w:r w:rsidR="00481D80">
              <w:rPr>
                <w:bCs/>
                <w:sz w:val="22"/>
                <w:szCs w:val="22"/>
                <w:lang w:eastAsia="lv-LV"/>
              </w:rPr>
              <w:t xml:space="preserve"> un kurtuves daļa jābūt</w:t>
            </w:r>
            <w:r w:rsidRPr="00E34881">
              <w:rPr>
                <w:bCs/>
                <w:sz w:val="22"/>
                <w:szCs w:val="22"/>
                <w:lang w:eastAsia="lv-LV"/>
              </w:rPr>
              <w:t xml:space="preserve"> aprīkot</w:t>
            </w:r>
            <w:r w:rsidR="00481D80">
              <w:rPr>
                <w:bCs/>
                <w:sz w:val="22"/>
                <w:szCs w:val="22"/>
                <w:lang w:eastAsia="lv-LV"/>
              </w:rPr>
              <w:t>a</w:t>
            </w:r>
            <w:r w:rsidRPr="00E34881">
              <w:rPr>
                <w:bCs/>
                <w:sz w:val="22"/>
                <w:szCs w:val="22"/>
                <w:lang w:eastAsia="lv-LV"/>
              </w:rPr>
              <w:t xml:space="preserve"> ar automātisku tīrīšanas un pelnu izvākšanas sistēmu. Ja katl</w:t>
            </w:r>
            <w:r w:rsidR="00BC3A84">
              <w:rPr>
                <w:bCs/>
                <w:sz w:val="22"/>
                <w:szCs w:val="22"/>
                <w:lang w:eastAsia="lv-LV"/>
              </w:rPr>
              <w:t>i</w:t>
            </w:r>
            <w:r w:rsidRPr="00E34881">
              <w:rPr>
                <w:bCs/>
                <w:sz w:val="22"/>
                <w:szCs w:val="22"/>
                <w:lang w:eastAsia="lv-LV"/>
              </w:rPr>
              <w:t xml:space="preserve"> aprīkot</w:t>
            </w:r>
            <w:r w:rsidR="00BC3A84">
              <w:rPr>
                <w:bCs/>
                <w:sz w:val="22"/>
                <w:szCs w:val="22"/>
                <w:lang w:eastAsia="lv-LV"/>
              </w:rPr>
              <w:t>i</w:t>
            </w:r>
            <w:r w:rsidRPr="00E34881">
              <w:rPr>
                <w:bCs/>
                <w:sz w:val="22"/>
                <w:szCs w:val="22"/>
                <w:lang w:eastAsia="lv-LV"/>
              </w:rPr>
              <w:t xml:space="preserve"> ar ārējo degli, arī tam ir jābūt ar automātisku pelnu attīrīšanas sistēmu. </w:t>
            </w:r>
            <w:r w:rsidR="00975195">
              <w:rPr>
                <w:bCs/>
                <w:sz w:val="22"/>
                <w:szCs w:val="22"/>
                <w:lang w:eastAsia="lv-LV"/>
              </w:rPr>
              <w:t xml:space="preserve">Katras </w:t>
            </w:r>
            <w:r w:rsidR="003C37CB">
              <w:rPr>
                <w:bCs/>
                <w:sz w:val="22"/>
                <w:szCs w:val="22"/>
                <w:lang w:eastAsia="lv-LV"/>
              </w:rPr>
              <w:t>i</w:t>
            </w:r>
            <w:r w:rsidR="00481D80" w:rsidRPr="00E34881">
              <w:rPr>
                <w:bCs/>
                <w:sz w:val="22"/>
                <w:szCs w:val="22"/>
                <w:lang w:eastAsia="lv-LV"/>
              </w:rPr>
              <w:t xml:space="preserve">ekārtas lietderības koeficients ne zemāks par 92%. </w:t>
            </w:r>
            <w:r w:rsidRPr="00E34881">
              <w:rPr>
                <w:bCs/>
                <w:sz w:val="22"/>
                <w:szCs w:val="22"/>
                <w:lang w:eastAsia="lv-LV"/>
              </w:rPr>
              <w:t>Apkures iekārtai ir jānodrošina darbība bez operatora klātbūtnes, nodrošinot uzraudzību un korekcijas caur internetu datorā un mobilajā telefonā</w:t>
            </w:r>
            <w:r w:rsidR="00481D80">
              <w:rPr>
                <w:bCs/>
                <w:sz w:val="22"/>
                <w:szCs w:val="22"/>
                <w:lang w:eastAsia="lv-LV"/>
              </w:rPr>
              <w:t>, kā arī visu procesu telemetriju ar datu saglabāšanu uz mākoņservera visā iekārtu darbības laikā.</w:t>
            </w:r>
            <w:r w:rsidRPr="00E34881">
              <w:rPr>
                <w:bCs/>
                <w:sz w:val="22"/>
                <w:szCs w:val="22"/>
                <w:lang w:eastAsia="lv-LV"/>
              </w:rPr>
              <w:t xml:space="preserve"> Piedāvājumā jāiekļauj attālināta uzraudzība un atbalsta pieejamība 24 stundas diennaktī</w:t>
            </w:r>
            <w:r>
              <w:rPr>
                <w:bCs/>
                <w:sz w:val="22"/>
                <w:szCs w:val="22"/>
                <w:lang w:eastAsia="lv-LV"/>
              </w:rPr>
              <w:t xml:space="preserve"> iekārtas garantijas laikā un </w:t>
            </w:r>
            <w:r w:rsidR="00481D80">
              <w:rPr>
                <w:bCs/>
                <w:sz w:val="22"/>
                <w:szCs w:val="22"/>
                <w:lang w:eastAsia="lv-LV"/>
              </w:rPr>
              <w:t xml:space="preserve">pēc garantijas laika, </w:t>
            </w:r>
            <w:r>
              <w:rPr>
                <w:bCs/>
                <w:sz w:val="22"/>
                <w:szCs w:val="22"/>
                <w:lang w:eastAsia="lv-LV"/>
              </w:rPr>
              <w:t>slēdzot papildus līgumu.</w:t>
            </w:r>
            <w:r w:rsidR="00481D80">
              <w:rPr>
                <w:bCs/>
                <w:sz w:val="22"/>
                <w:szCs w:val="22"/>
                <w:lang w:eastAsia="lv-LV"/>
              </w:rPr>
              <w:t xml:space="preserve"> </w:t>
            </w:r>
            <w:r w:rsidR="00E82787">
              <w:rPr>
                <w:bCs/>
                <w:sz w:val="22"/>
                <w:szCs w:val="22"/>
                <w:lang w:eastAsia="lv-LV"/>
              </w:rPr>
              <w:t xml:space="preserve">Jāveic esošo katlu demontāžas darbi. </w:t>
            </w:r>
            <w:r w:rsidRPr="00B36989">
              <w:rPr>
                <w:bCs/>
                <w:sz w:val="22"/>
                <w:szCs w:val="22"/>
                <w:lang w:eastAsia="lv-LV"/>
              </w:rPr>
              <w:t>Katl</w:t>
            </w:r>
            <w:r w:rsidR="00343AF6">
              <w:rPr>
                <w:bCs/>
                <w:sz w:val="22"/>
                <w:szCs w:val="22"/>
                <w:lang w:eastAsia="lv-LV"/>
              </w:rPr>
              <w:t>u</w:t>
            </w:r>
            <w:r w:rsidRPr="00B36989">
              <w:rPr>
                <w:bCs/>
                <w:sz w:val="22"/>
                <w:szCs w:val="22"/>
                <w:lang w:eastAsia="lv-LV"/>
              </w:rPr>
              <w:t xml:space="preserve"> uzstādīšanas vieta</w:t>
            </w:r>
            <w:r w:rsidR="00481D80">
              <w:rPr>
                <w:bCs/>
                <w:sz w:val="22"/>
                <w:szCs w:val="22"/>
                <w:lang w:eastAsia="lv-LV"/>
              </w:rPr>
              <w:t>: nojaucamo katl</w:t>
            </w:r>
            <w:r w:rsidR="00E82787">
              <w:rPr>
                <w:bCs/>
                <w:sz w:val="22"/>
                <w:szCs w:val="22"/>
                <w:lang w:eastAsia="lv-LV"/>
              </w:rPr>
              <w:t>a</w:t>
            </w:r>
            <w:r w:rsidR="00481D80">
              <w:rPr>
                <w:bCs/>
                <w:sz w:val="22"/>
                <w:szCs w:val="22"/>
                <w:lang w:eastAsia="lv-LV"/>
              </w:rPr>
              <w:t xml:space="preserve"> iekārtu vietā.</w:t>
            </w:r>
            <w:r>
              <w:rPr>
                <w:bCs/>
                <w:sz w:val="22"/>
                <w:szCs w:val="22"/>
                <w:lang w:eastAsia="lv-LV"/>
              </w:rPr>
              <w:t xml:space="preserve"> Nojauktā katla detaļas paliek Pasūtītāja īpašumā.</w:t>
            </w:r>
          </w:p>
          <w:p w14:paraId="73A2CA42" w14:textId="77777777" w:rsidR="00C461C3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 xml:space="preserve">Granulu </w:t>
            </w:r>
            <w:r>
              <w:rPr>
                <w:bCs/>
                <w:sz w:val="22"/>
                <w:szCs w:val="22"/>
                <w:lang w:eastAsia="lv-LV"/>
              </w:rPr>
              <w:t>uzglabāšanas un padeves iekārtas jāpiedāvā ar tilpumu, lai nodrošinātu katla darbību nominālās slodzes režīmā 10 dienas bez papildus uzpildīšanas (visas nianses jāprecizē objekta dokumentācijā un  apskates laikā)</w:t>
            </w:r>
            <w:r w:rsidR="00481D80">
              <w:rPr>
                <w:bCs/>
                <w:sz w:val="22"/>
                <w:szCs w:val="22"/>
                <w:lang w:eastAsia="lv-LV"/>
              </w:rPr>
              <w:t>.</w:t>
            </w:r>
          </w:p>
          <w:p w14:paraId="7C2792EB" w14:textId="77CB8FED" w:rsidR="00481D80" w:rsidRPr="00E34881" w:rsidRDefault="00481D80" w:rsidP="005D46AA">
            <w:pPr>
              <w:rPr>
                <w:bCs/>
                <w:sz w:val="22"/>
                <w:szCs w:val="22"/>
                <w:lang w:eastAsia="lv-LV"/>
              </w:rPr>
            </w:pPr>
            <w:r>
              <w:rPr>
                <w:bCs/>
                <w:sz w:val="22"/>
                <w:szCs w:val="22"/>
                <w:lang w:eastAsia="lv-LV"/>
              </w:rPr>
              <w:t xml:space="preserve">Pretendenta pārstāvim jābūt sertificētam no katla, granulu </w:t>
            </w:r>
            <w:r w:rsidRPr="00E82787">
              <w:rPr>
                <w:bCs/>
                <w:sz w:val="22"/>
                <w:szCs w:val="22"/>
                <w:lang w:eastAsia="lv-LV"/>
              </w:rPr>
              <w:t>uzglabāšanas un padeves aprīkojuma ražotāja puses par tiesībām veikt pasūtītāja personāla apmācību un tiesībām vadīt specifiskos iestatīšanas un apkalpošanas darbus.</w:t>
            </w:r>
            <w:r>
              <w:rPr>
                <w:bCs/>
                <w:sz w:val="22"/>
                <w:szCs w:val="22"/>
                <w:lang w:eastAsia="lv-LV"/>
              </w:rPr>
              <w:t xml:space="preserve"> </w:t>
            </w:r>
          </w:p>
        </w:tc>
      </w:tr>
      <w:tr w:rsidR="00C461C3" w:rsidRPr="00E34881" w14:paraId="19C00593" w14:textId="2C71128A" w:rsidTr="00C461C3">
        <w:tc>
          <w:tcPr>
            <w:tcW w:w="730" w:type="dxa"/>
          </w:tcPr>
          <w:p w14:paraId="403FBDAB" w14:textId="77777777" w:rsidR="00C461C3" w:rsidRPr="00E34881" w:rsidRDefault="00C461C3" w:rsidP="005D46AA">
            <w:pPr>
              <w:jc w:val="center"/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2733" w:type="dxa"/>
          </w:tcPr>
          <w:p w14:paraId="685C2761" w14:textId="77777777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>
              <w:rPr>
                <w:bCs/>
                <w:sz w:val="22"/>
                <w:szCs w:val="22"/>
                <w:lang w:eastAsia="lv-LV"/>
              </w:rPr>
              <w:t>Iekārtas</w:t>
            </w:r>
            <w:r w:rsidRPr="00E34881">
              <w:rPr>
                <w:bCs/>
                <w:sz w:val="22"/>
                <w:szCs w:val="22"/>
                <w:lang w:eastAsia="lv-LV"/>
              </w:rPr>
              <w:t xml:space="preserve"> apkalpošanas cikls un efektivitāte</w:t>
            </w:r>
          </w:p>
        </w:tc>
        <w:tc>
          <w:tcPr>
            <w:tcW w:w="5746" w:type="dxa"/>
          </w:tcPr>
          <w:p w14:paraId="325FA169" w14:textId="410DADBC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 xml:space="preserve">Efektivitāte ne </w:t>
            </w:r>
            <w:r>
              <w:rPr>
                <w:bCs/>
                <w:sz w:val="22"/>
                <w:szCs w:val="22"/>
                <w:lang w:eastAsia="lv-LV"/>
              </w:rPr>
              <w:t>zemāka</w:t>
            </w:r>
            <w:r w:rsidRPr="00E34881">
              <w:rPr>
                <w:bCs/>
                <w:sz w:val="22"/>
                <w:szCs w:val="22"/>
                <w:lang w:eastAsia="lv-LV"/>
              </w:rPr>
              <w:t xml:space="preserve"> kā </w:t>
            </w:r>
            <w:r w:rsidRPr="00DD73D4">
              <w:rPr>
                <w:bCs/>
                <w:sz w:val="22"/>
                <w:szCs w:val="22"/>
                <w:lang w:eastAsia="lv-LV"/>
              </w:rPr>
              <w:t>92%</w:t>
            </w:r>
            <w:r w:rsidRPr="00E34881">
              <w:rPr>
                <w:bCs/>
                <w:sz w:val="22"/>
                <w:szCs w:val="22"/>
                <w:lang w:eastAsia="lv-LV"/>
              </w:rPr>
              <w:t xml:space="preserve"> </w:t>
            </w:r>
            <w:r>
              <w:rPr>
                <w:bCs/>
                <w:sz w:val="22"/>
                <w:szCs w:val="22"/>
                <w:lang w:eastAsia="lv-LV"/>
              </w:rPr>
              <w:t>visā darbības laikā. Servisa apkalpošana</w:t>
            </w:r>
            <w:r w:rsidR="00481D80">
              <w:rPr>
                <w:bCs/>
                <w:sz w:val="22"/>
                <w:szCs w:val="22"/>
                <w:lang w:eastAsia="lv-LV"/>
              </w:rPr>
              <w:t>s kavalitātes kontrole</w:t>
            </w:r>
            <w:r>
              <w:rPr>
                <w:bCs/>
                <w:sz w:val="22"/>
                <w:szCs w:val="22"/>
                <w:lang w:eastAsia="lv-LV"/>
              </w:rPr>
              <w:t xml:space="preserve"> </w:t>
            </w:r>
            <w:r w:rsidR="00481D80">
              <w:rPr>
                <w:bCs/>
                <w:sz w:val="22"/>
                <w:szCs w:val="22"/>
                <w:lang w:eastAsia="lv-LV"/>
              </w:rPr>
              <w:t xml:space="preserve">vismaz </w:t>
            </w:r>
            <w:r>
              <w:rPr>
                <w:bCs/>
                <w:sz w:val="22"/>
                <w:szCs w:val="22"/>
                <w:lang w:eastAsia="lv-LV"/>
              </w:rPr>
              <w:t xml:space="preserve">divas reizes gadā, ko veic iekārtas ražotāja sertificēta firma vai darbinieks pēc līgumā atrunātiem </w:t>
            </w:r>
            <w:r w:rsidRPr="003C37CB">
              <w:rPr>
                <w:bCs/>
                <w:sz w:val="22"/>
                <w:szCs w:val="22"/>
                <w:lang w:eastAsia="lv-LV"/>
              </w:rPr>
              <w:t>noteikumiem.</w:t>
            </w:r>
            <w:r w:rsidR="00481D80" w:rsidRPr="003C37CB">
              <w:rPr>
                <w:bCs/>
                <w:sz w:val="22"/>
                <w:szCs w:val="22"/>
                <w:lang w:eastAsia="lv-LV"/>
              </w:rPr>
              <w:t xml:space="preserve"> Pretendentam piedāvājumā jānorāda reakcijas laiks uz izsaukumu un rezerves daļu piegādes laiks.</w:t>
            </w:r>
          </w:p>
        </w:tc>
      </w:tr>
      <w:tr w:rsidR="00C461C3" w:rsidRPr="00E34881" w14:paraId="6272A3D4" w14:textId="3AC68E4C" w:rsidTr="00C461C3">
        <w:tc>
          <w:tcPr>
            <w:tcW w:w="730" w:type="dxa"/>
          </w:tcPr>
          <w:p w14:paraId="76A2965D" w14:textId="77777777" w:rsidR="00C461C3" w:rsidRPr="00E34881" w:rsidRDefault="00C461C3" w:rsidP="005D46AA">
            <w:pPr>
              <w:jc w:val="center"/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3.</w:t>
            </w:r>
          </w:p>
        </w:tc>
        <w:tc>
          <w:tcPr>
            <w:tcW w:w="2733" w:type="dxa"/>
          </w:tcPr>
          <w:p w14:paraId="566F764E" w14:textId="77777777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Siltumapmaiņas efektivitātes kontrole/pārbaude</w:t>
            </w:r>
          </w:p>
        </w:tc>
        <w:tc>
          <w:tcPr>
            <w:tcW w:w="5746" w:type="dxa"/>
          </w:tcPr>
          <w:p w14:paraId="48D65B20" w14:textId="272EB9C3" w:rsidR="00C461C3" w:rsidRPr="00E34881" w:rsidRDefault="00C461C3" w:rsidP="00481D80">
            <w:pPr>
              <w:rPr>
                <w:bCs/>
                <w:i/>
                <w:i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 xml:space="preserve">Lai noteiktu apkures katla jaudu un efektivitāti, </w:t>
            </w:r>
            <w:r w:rsidR="00481D80">
              <w:rPr>
                <w:bCs/>
                <w:sz w:val="22"/>
                <w:szCs w:val="22"/>
                <w:lang w:eastAsia="lv-LV"/>
              </w:rPr>
              <w:t>telemetrijas datiem jāļauj interpretēt degšanas parametru un granulu patēriņa kopsakarības, salīdzinot ar Pasūtītāja katlumājā saražotās siltumenerģijas skaitītāju.</w:t>
            </w:r>
          </w:p>
        </w:tc>
      </w:tr>
      <w:tr w:rsidR="00C461C3" w:rsidRPr="00E34881" w14:paraId="597AC0EF" w14:textId="3A009C99" w:rsidTr="00C461C3">
        <w:tc>
          <w:tcPr>
            <w:tcW w:w="730" w:type="dxa"/>
          </w:tcPr>
          <w:p w14:paraId="6303E79C" w14:textId="77777777" w:rsidR="00C461C3" w:rsidRPr="00E34881" w:rsidRDefault="00C461C3" w:rsidP="005D46AA">
            <w:pPr>
              <w:jc w:val="center"/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4.</w:t>
            </w:r>
          </w:p>
        </w:tc>
        <w:tc>
          <w:tcPr>
            <w:tcW w:w="2733" w:type="dxa"/>
          </w:tcPr>
          <w:p w14:paraId="27D94595" w14:textId="77777777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Jaudas regulēšanas diapazons</w:t>
            </w:r>
          </w:p>
        </w:tc>
        <w:tc>
          <w:tcPr>
            <w:tcW w:w="5746" w:type="dxa"/>
          </w:tcPr>
          <w:p w14:paraId="554F2CE9" w14:textId="77777777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Jaudas modulēšanas diapazons 30-100%</w:t>
            </w:r>
            <w:r>
              <w:rPr>
                <w:bCs/>
                <w:sz w:val="22"/>
                <w:szCs w:val="22"/>
                <w:lang w:eastAsia="lv-LV"/>
              </w:rPr>
              <w:t xml:space="preserve"> atkarībā no slodzes un iestādījumiem.</w:t>
            </w:r>
          </w:p>
        </w:tc>
      </w:tr>
      <w:tr w:rsidR="00C461C3" w:rsidRPr="00E34881" w14:paraId="26426426" w14:textId="26E857F2" w:rsidTr="00C461C3">
        <w:tc>
          <w:tcPr>
            <w:tcW w:w="730" w:type="dxa"/>
          </w:tcPr>
          <w:p w14:paraId="554865F1" w14:textId="77777777" w:rsidR="00C461C3" w:rsidRPr="00E34881" w:rsidRDefault="00C461C3" w:rsidP="005D46AA">
            <w:pPr>
              <w:jc w:val="center"/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5.</w:t>
            </w:r>
          </w:p>
        </w:tc>
        <w:tc>
          <w:tcPr>
            <w:tcW w:w="2733" w:type="dxa"/>
          </w:tcPr>
          <w:p w14:paraId="557BB594" w14:textId="77777777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Degšanas procesa automatizēta kontrole</w:t>
            </w:r>
          </w:p>
        </w:tc>
        <w:tc>
          <w:tcPr>
            <w:tcW w:w="5746" w:type="dxa"/>
          </w:tcPr>
          <w:p w14:paraId="05F1BF3E" w14:textId="0D2CA4DF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 xml:space="preserve">Kurināmā sadegšanas efektivitātes paaugstināšanai, katlam ir jābūt aprīkotam ar </w:t>
            </w:r>
            <w:r w:rsidR="00481D80">
              <w:rPr>
                <w:bCs/>
                <w:sz w:val="22"/>
                <w:szCs w:val="22"/>
                <w:lang w:eastAsia="lv-LV"/>
              </w:rPr>
              <w:t>velkmes</w:t>
            </w:r>
            <w:r>
              <w:rPr>
                <w:bCs/>
                <w:sz w:val="22"/>
                <w:szCs w:val="22"/>
                <w:lang w:eastAsia="lv-LV"/>
              </w:rPr>
              <w:t xml:space="preserve"> kontroli degkamerā, kas automātiski vada </w:t>
            </w:r>
            <w:r w:rsidR="00481D80">
              <w:rPr>
                <w:bCs/>
                <w:sz w:val="22"/>
                <w:szCs w:val="22"/>
                <w:lang w:eastAsia="lv-LV"/>
              </w:rPr>
              <w:t xml:space="preserve">esošā </w:t>
            </w:r>
            <w:r>
              <w:rPr>
                <w:bCs/>
                <w:sz w:val="22"/>
                <w:szCs w:val="22"/>
                <w:lang w:eastAsia="lv-LV"/>
              </w:rPr>
              <w:t xml:space="preserve">dūmsūcēja apgriezienus, kā arī ar sekundārā gaisa ventilatoru, ko vada </w:t>
            </w:r>
            <w:r w:rsidRPr="00E34881">
              <w:rPr>
                <w:bCs/>
                <w:sz w:val="22"/>
                <w:szCs w:val="22"/>
                <w:lang w:eastAsia="lv-LV"/>
              </w:rPr>
              <w:t>lamda zond</w:t>
            </w:r>
            <w:r>
              <w:rPr>
                <w:bCs/>
                <w:sz w:val="22"/>
                <w:szCs w:val="22"/>
                <w:lang w:eastAsia="lv-LV"/>
              </w:rPr>
              <w:t>e</w:t>
            </w:r>
            <w:r w:rsidRPr="00E34881">
              <w:rPr>
                <w:bCs/>
                <w:sz w:val="22"/>
                <w:szCs w:val="22"/>
                <w:lang w:eastAsia="lv-LV"/>
              </w:rPr>
              <w:t>. Pieļaujamā</w:t>
            </w:r>
            <w:r>
              <w:rPr>
                <w:bCs/>
                <w:sz w:val="22"/>
                <w:szCs w:val="22"/>
                <w:lang w:eastAsia="lv-LV"/>
              </w:rPr>
              <w:t xml:space="preserve"> </w:t>
            </w:r>
            <w:r w:rsidRPr="00932AC4">
              <w:rPr>
                <w:bCs/>
                <w:sz w:val="22"/>
                <w:szCs w:val="22"/>
                <w:lang w:eastAsia="lv-LV"/>
              </w:rPr>
              <w:t>skābekļa koncentrācija</w:t>
            </w:r>
            <w:r w:rsidRPr="00E34881">
              <w:rPr>
                <w:bCs/>
                <w:sz w:val="22"/>
                <w:szCs w:val="22"/>
                <w:lang w:eastAsia="lv-LV"/>
              </w:rPr>
              <w:t xml:space="preserve"> dūmgāzēs: </w:t>
            </w:r>
            <w:r>
              <w:rPr>
                <w:bCs/>
                <w:sz w:val="22"/>
                <w:szCs w:val="22"/>
                <w:lang w:eastAsia="lv-LV"/>
              </w:rPr>
              <w:t xml:space="preserve">pie nominālās jaudas </w:t>
            </w:r>
            <w:r w:rsidRPr="00E34881">
              <w:rPr>
                <w:bCs/>
                <w:sz w:val="22"/>
                <w:szCs w:val="22"/>
                <w:lang w:eastAsia="lv-LV"/>
              </w:rPr>
              <w:t>=</w:t>
            </w:r>
            <w:r>
              <w:rPr>
                <w:bCs/>
                <w:sz w:val="22"/>
                <w:szCs w:val="22"/>
                <w:lang w:eastAsia="lv-LV"/>
              </w:rPr>
              <w:t>5-6</w:t>
            </w:r>
            <w:r w:rsidRPr="00E34881">
              <w:rPr>
                <w:bCs/>
                <w:sz w:val="22"/>
                <w:szCs w:val="22"/>
                <w:lang w:eastAsia="lv-LV"/>
              </w:rPr>
              <w:t xml:space="preserve">%, </w:t>
            </w:r>
            <w:r>
              <w:rPr>
                <w:bCs/>
                <w:sz w:val="22"/>
                <w:szCs w:val="22"/>
                <w:lang w:eastAsia="lv-LV"/>
              </w:rPr>
              <w:t xml:space="preserve">pie daļējas slodzes </w:t>
            </w:r>
            <w:r w:rsidRPr="00E34881">
              <w:rPr>
                <w:bCs/>
                <w:sz w:val="22"/>
                <w:szCs w:val="22"/>
                <w:lang w:eastAsia="lv-LV"/>
              </w:rPr>
              <w:t>=</w:t>
            </w:r>
            <w:r>
              <w:rPr>
                <w:bCs/>
                <w:sz w:val="22"/>
                <w:szCs w:val="22"/>
                <w:lang w:eastAsia="lv-LV"/>
              </w:rPr>
              <w:t>7-9</w:t>
            </w:r>
            <w:r w:rsidRPr="00E34881">
              <w:rPr>
                <w:bCs/>
                <w:sz w:val="22"/>
                <w:szCs w:val="22"/>
                <w:lang w:eastAsia="lv-LV"/>
              </w:rPr>
              <w:t>%</w:t>
            </w:r>
          </w:p>
        </w:tc>
      </w:tr>
      <w:tr w:rsidR="00C461C3" w:rsidRPr="00E34881" w14:paraId="2B9647A5" w14:textId="5E9DB797" w:rsidTr="00C461C3">
        <w:tc>
          <w:tcPr>
            <w:tcW w:w="730" w:type="dxa"/>
          </w:tcPr>
          <w:p w14:paraId="0103DFA2" w14:textId="185D2E73" w:rsidR="00C461C3" w:rsidRPr="00E34881" w:rsidRDefault="00481D80" w:rsidP="005D46AA">
            <w:pPr>
              <w:jc w:val="center"/>
              <w:rPr>
                <w:bCs/>
                <w:sz w:val="22"/>
                <w:szCs w:val="22"/>
                <w:lang w:eastAsia="lv-LV"/>
              </w:rPr>
            </w:pPr>
            <w:r>
              <w:rPr>
                <w:bCs/>
                <w:sz w:val="22"/>
                <w:szCs w:val="22"/>
                <w:lang w:eastAsia="lv-LV"/>
              </w:rPr>
              <w:t>6</w:t>
            </w:r>
            <w:r w:rsidR="00C461C3" w:rsidRPr="00E34881">
              <w:rPr>
                <w:bCs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733" w:type="dxa"/>
          </w:tcPr>
          <w:p w14:paraId="0CA6EC8C" w14:textId="77777777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Granulu apkures katla avārijas aizsardzība</w:t>
            </w:r>
          </w:p>
        </w:tc>
        <w:tc>
          <w:tcPr>
            <w:tcW w:w="5746" w:type="dxa"/>
          </w:tcPr>
          <w:p w14:paraId="7ACD6E28" w14:textId="77777777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Katlam ir jābūt aprīkotam ar sekojošiem aizsardzības mehānismiem:</w:t>
            </w:r>
          </w:p>
          <w:p w14:paraId="3607DBD2" w14:textId="77777777" w:rsidR="00C461C3" w:rsidRPr="00E34881" w:rsidRDefault="00C461C3" w:rsidP="005D46AA">
            <w:pPr>
              <w:pStyle w:val="ListParagraph"/>
              <w:numPr>
                <w:ilvl w:val="0"/>
                <w:numId w:val="2"/>
              </w:numPr>
              <w:rPr>
                <w:bCs/>
                <w:sz w:val="22"/>
                <w:szCs w:val="22"/>
                <w:lang w:val="lv-LV" w:eastAsia="lv-LV"/>
              </w:rPr>
            </w:pPr>
            <w:r w:rsidRPr="00E34881">
              <w:rPr>
                <w:bCs/>
                <w:sz w:val="22"/>
                <w:szCs w:val="22"/>
                <w:lang w:val="lv-LV" w:eastAsia="lv-LV"/>
              </w:rPr>
              <w:t xml:space="preserve">Siltumnesēja elektromehāniskais drošības termostats, kurš siltumnesēja pārkaršanas gadījumā (ūdens, </w:t>
            </w:r>
            <w:r w:rsidRPr="00E34881">
              <w:rPr>
                <w:bCs/>
                <w:sz w:val="22"/>
                <w:szCs w:val="22"/>
                <w:lang w:val="lv-LV" w:eastAsia="lv-LV"/>
              </w:rPr>
              <w:lastRenderedPageBreak/>
              <w:t>t&gt;95</w:t>
            </w:r>
            <w:r w:rsidRPr="00E34881">
              <w:rPr>
                <w:bCs/>
                <w:sz w:val="22"/>
                <w:szCs w:val="22"/>
                <w:vertAlign w:val="superscript"/>
                <w:lang w:val="lv-LV" w:eastAsia="lv-LV"/>
              </w:rPr>
              <w:t>0</w:t>
            </w:r>
            <w:r w:rsidRPr="00E34881">
              <w:rPr>
                <w:bCs/>
                <w:sz w:val="22"/>
                <w:szCs w:val="22"/>
                <w:lang w:val="lv-LV" w:eastAsia="lv-LV"/>
              </w:rPr>
              <w:t>C) pārtrauc katla darbību</w:t>
            </w:r>
            <w:r>
              <w:rPr>
                <w:bCs/>
                <w:sz w:val="22"/>
                <w:szCs w:val="22"/>
                <w:lang w:val="lv-LV" w:eastAsia="lv-LV"/>
              </w:rPr>
              <w:t>;</w:t>
            </w:r>
          </w:p>
          <w:p w14:paraId="6688DD14" w14:textId="77777777" w:rsidR="00C461C3" w:rsidRPr="00E34881" w:rsidRDefault="00C461C3" w:rsidP="005D46AA">
            <w:pPr>
              <w:pStyle w:val="ListParagraph"/>
              <w:numPr>
                <w:ilvl w:val="0"/>
                <w:numId w:val="2"/>
              </w:numPr>
              <w:rPr>
                <w:bCs/>
                <w:sz w:val="22"/>
                <w:szCs w:val="22"/>
                <w:lang w:val="lv-LV" w:eastAsia="lv-LV"/>
              </w:rPr>
            </w:pPr>
            <w:r w:rsidRPr="00E34881">
              <w:rPr>
                <w:bCs/>
                <w:sz w:val="22"/>
                <w:szCs w:val="22"/>
                <w:lang w:val="lv-LV" w:eastAsia="lv-LV"/>
              </w:rPr>
              <w:t>Siltumnesēja pārspiediena drošības v</w:t>
            </w:r>
            <w:r>
              <w:rPr>
                <w:bCs/>
                <w:sz w:val="22"/>
                <w:szCs w:val="22"/>
                <w:lang w:val="lv-LV" w:eastAsia="lv-LV"/>
              </w:rPr>
              <w:t>ā</w:t>
            </w:r>
            <w:r w:rsidRPr="00E34881">
              <w:rPr>
                <w:bCs/>
                <w:sz w:val="22"/>
                <w:szCs w:val="22"/>
                <w:lang w:val="lv-LV" w:eastAsia="lv-LV"/>
              </w:rPr>
              <w:t>rsts, kas pārsniedzot katla maksimālo darba spiedienu, novada tvaiku un siltumnesēju ārpus katla un apkures sistēmas.</w:t>
            </w:r>
          </w:p>
        </w:tc>
      </w:tr>
      <w:tr w:rsidR="00C461C3" w:rsidRPr="00E34881" w14:paraId="6F447F9B" w14:textId="7ED436CC" w:rsidTr="00C461C3">
        <w:tc>
          <w:tcPr>
            <w:tcW w:w="730" w:type="dxa"/>
          </w:tcPr>
          <w:p w14:paraId="3F4756B0" w14:textId="27A03CFB" w:rsidR="00C461C3" w:rsidRPr="00E34881" w:rsidRDefault="00481D80" w:rsidP="005D46AA">
            <w:pPr>
              <w:jc w:val="center"/>
              <w:rPr>
                <w:bCs/>
                <w:sz w:val="22"/>
                <w:szCs w:val="22"/>
                <w:lang w:eastAsia="lv-LV"/>
              </w:rPr>
            </w:pPr>
            <w:r>
              <w:rPr>
                <w:bCs/>
                <w:sz w:val="22"/>
                <w:szCs w:val="22"/>
                <w:lang w:eastAsia="lv-LV"/>
              </w:rPr>
              <w:lastRenderedPageBreak/>
              <w:t>7</w:t>
            </w:r>
            <w:r w:rsidR="00C461C3" w:rsidRPr="00E34881">
              <w:rPr>
                <w:bCs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733" w:type="dxa"/>
          </w:tcPr>
          <w:p w14:paraId="2ED57E4C" w14:textId="77777777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Katla iestatījumu regulēšanas prasības</w:t>
            </w:r>
          </w:p>
        </w:tc>
        <w:tc>
          <w:tcPr>
            <w:tcW w:w="5746" w:type="dxa"/>
          </w:tcPr>
          <w:p w14:paraId="4F5AF3B6" w14:textId="77777777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Pēc katla iestatījumu uzstādīšanas, iekārta strādā automātiskā režīm</w:t>
            </w:r>
            <w:r>
              <w:rPr>
                <w:bCs/>
                <w:sz w:val="22"/>
                <w:szCs w:val="22"/>
                <w:lang w:eastAsia="lv-LV"/>
              </w:rPr>
              <w:t>ā</w:t>
            </w:r>
            <w:r w:rsidRPr="00E34881">
              <w:rPr>
                <w:bCs/>
                <w:sz w:val="22"/>
                <w:szCs w:val="22"/>
                <w:lang w:eastAsia="lv-LV"/>
              </w:rPr>
              <w:t>. Automātikas vadības bloka informācija ir latviešu valodā.</w:t>
            </w:r>
          </w:p>
        </w:tc>
      </w:tr>
      <w:tr w:rsidR="00C461C3" w:rsidRPr="00E34881" w14:paraId="59897E3E" w14:textId="7B7FC588" w:rsidTr="00C461C3">
        <w:tc>
          <w:tcPr>
            <w:tcW w:w="730" w:type="dxa"/>
          </w:tcPr>
          <w:p w14:paraId="31E04C21" w14:textId="653D2FFE" w:rsidR="00C461C3" w:rsidRPr="00E34881" w:rsidRDefault="00481D80" w:rsidP="005D46AA">
            <w:pPr>
              <w:jc w:val="center"/>
              <w:rPr>
                <w:bCs/>
                <w:sz w:val="22"/>
                <w:szCs w:val="22"/>
                <w:lang w:eastAsia="lv-LV"/>
              </w:rPr>
            </w:pPr>
            <w:r>
              <w:rPr>
                <w:bCs/>
                <w:sz w:val="22"/>
                <w:szCs w:val="22"/>
                <w:lang w:eastAsia="lv-LV"/>
              </w:rPr>
              <w:t>8</w:t>
            </w:r>
            <w:r w:rsidR="00C461C3" w:rsidRPr="00E34881">
              <w:rPr>
                <w:bCs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733" w:type="dxa"/>
          </w:tcPr>
          <w:p w14:paraId="04D55A58" w14:textId="77777777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Degļa aprīkojums</w:t>
            </w:r>
          </w:p>
        </w:tc>
        <w:tc>
          <w:tcPr>
            <w:tcW w:w="5746" w:type="dxa"/>
          </w:tcPr>
          <w:p w14:paraId="07F798F8" w14:textId="41390B80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Ir aprīkots ar automātisk</w:t>
            </w:r>
            <w:r>
              <w:rPr>
                <w:bCs/>
                <w:sz w:val="22"/>
                <w:szCs w:val="22"/>
                <w:lang w:eastAsia="lv-LV"/>
              </w:rPr>
              <w:t>u</w:t>
            </w:r>
            <w:r w:rsidRPr="00E34881">
              <w:rPr>
                <w:bCs/>
                <w:sz w:val="22"/>
                <w:szCs w:val="22"/>
                <w:lang w:eastAsia="lv-LV"/>
              </w:rPr>
              <w:t xml:space="preserve"> aizdedzināšanas </w:t>
            </w:r>
            <w:r>
              <w:rPr>
                <w:bCs/>
                <w:sz w:val="22"/>
                <w:szCs w:val="22"/>
                <w:lang w:eastAsia="lv-LV"/>
              </w:rPr>
              <w:t>sistēmu un</w:t>
            </w:r>
            <w:r w:rsidRPr="00E34881">
              <w:rPr>
                <w:bCs/>
                <w:sz w:val="22"/>
                <w:szCs w:val="22"/>
                <w:lang w:eastAsia="lv-LV"/>
              </w:rPr>
              <w:t xml:space="preserve"> ar automātisku attīrīšanas sistēmu, kas nodrošina tā efektīvu darbību ne mazāk par </w:t>
            </w:r>
            <w:r>
              <w:rPr>
                <w:bCs/>
                <w:sz w:val="22"/>
                <w:szCs w:val="22"/>
                <w:lang w:eastAsia="lv-LV"/>
              </w:rPr>
              <w:t>30</w:t>
            </w:r>
            <w:r w:rsidRPr="00E34881">
              <w:rPr>
                <w:bCs/>
                <w:sz w:val="22"/>
                <w:szCs w:val="22"/>
                <w:lang w:eastAsia="lv-LV"/>
              </w:rPr>
              <w:t xml:space="preserve"> dienām bez papildu degļa tīrīšanas</w:t>
            </w:r>
            <w:r w:rsidR="00481D80">
              <w:rPr>
                <w:bCs/>
                <w:sz w:val="22"/>
                <w:szCs w:val="22"/>
                <w:lang w:eastAsia="lv-LV"/>
              </w:rPr>
              <w:t>,</w:t>
            </w:r>
          </w:p>
          <w:p w14:paraId="40B42202" w14:textId="3921C2BC" w:rsidR="00C461C3" w:rsidRPr="00E34881" w:rsidRDefault="00481D80" w:rsidP="005D46AA">
            <w:pPr>
              <w:rPr>
                <w:bCs/>
                <w:sz w:val="22"/>
                <w:szCs w:val="22"/>
                <w:lang w:eastAsia="lv-LV"/>
              </w:rPr>
            </w:pPr>
            <w:r>
              <w:rPr>
                <w:bCs/>
                <w:sz w:val="22"/>
                <w:szCs w:val="22"/>
                <w:lang w:eastAsia="lv-LV"/>
              </w:rPr>
              <w:t>pielietojot standartam atbilstošas granulas.</w:t>
            </w:r>
          </w:p>
        </w:tc>
      </w:tr>
      <w:tr w:rsidR="00C461C3" w:rsidRPr="00E34881" w14:paraId="317687A4" w14:textId="3005CCA9" w:rsidTr="00C461C3">
        <w:tc>
          <w:tcPr>
            <w:tcW w:w="730" w:type="dxa"/>
          </w:tcPr>
          <w:p w14:paraId="0ABCF05C" w14:textId="46B55FF0" w:rsidR="00C461C3" w:rsidRPr="00E34881" w:rsidRDefault="00481D80" w:rsidP="005D46AA">
            <w:pPr>
              <w:jc w:val="center"/>
              <w:rPr>
                <w:bCs/>
                <w:sz w:val="22"/>
                <w:szCs w:val="22"/>
                <w:lang w:eastAsia="lv-LV"/>
              </w:rPr>
            </w:pPr>
            <w:r>
              <w:rPr>
                <w:bCs/>
                <w:sz w:val="22"/>
                <w:szCs w:val="22"/>
                <w:lang w:eastAsia="lv-LV"/>
              </w:rPr>
              <w:t>9</w:t>
            </w:r>
            <w:r w:rsidR="00C461C3" w:rsidRPr="00E34881">
              <w:rPr>
                <w:bCs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733" w:type="dxa"/>
          </w:tcPr>
          <w:p w14:paraId="0D5DB91D" w14:textId="77777777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Granulu padeves mehānisms</w:t>
            </w:r>
          </w:p>
        </w:tc>
        <w:tc>
          <w:tcPr>
            <w:tcW w:w="5746" w:type="dxa"/>
          </w:tcPr>
          <w:p w14:paraId="5F935025" w14:textId="77777777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>
              <w:rPr>
                <w:bCs/>
                <w:sz w:val="22"/>
                <w:szCs w:val="22"/>
                <w:lang w:eastAsia="lv-LV"/>
              </w:rPr>
              <w:t>Brīva izpildījuma</w:t>
            </w:r>
            <w:r w:rsidRPr="00E34881">
              <w:rPr>
                <w:bCs/>
                <w:sz w:val="22"/>
                <w:szCs w:val="22"/>
                <w:lang w:eastAsia="lv-LV"/>
              </w:rPr>
              <w:t xml:space="preserve"> tvertne ar granulu padeves mehānismu.</w:t>
            </w:r>
          </w:p>
        </w:tc>
      </w:tr>
      <w:tr w:rsidR="00C461C3" w:rsidRPr="00E34881" w14:paraId="102823E3" w14:textId="518962F4" w:rsidTr="00C461C3">
        <w:tc>
          <w:tcPr>
            <w:tcW w:w="730" w:type="dxa"/>
          </w:tcPr>
          <w:p w14:paraId="2B3E5D25" w14:textId="07436341" w:rsidR="00C461C3" w:rsidRPr="00E34881" w:rsidRDefault="00C461C3" w:rsidP="005D46AA">
            <w:pPr>
              <w:jc w:val="center"/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1</w:t>
            </w:r>
            <w:r w:rsidR="00481D80">
              <w:rPr>
                <w:bCs/>
                <w:sz w:val="22"/>
                <w:szCs w:val="22"/>
                <w:lang w:eastAsia="lv-LV"/>
              </w:rPr>
              <w:t>0</w:t>
            </w:r>
            <w:r w:rsidRPr="00E34881">
              <w:rPr>
                <w:bCs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733" w:type="dxa"/>
          </w:tcPr>
          <w:p w14:paraId="1288219F" w14:textId="77777777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Garantijas laiks katla korpusam</w:t>
            </w:r>
          </w:p>
        </w:tc>
        <w:tc>
          <w:tcPr>
            <w:tcW w:w="5746" w:type="dxa"/>
          </w:tcPr>
          <w:p w14:paraId="0B7E87B0" w14:textId="77777777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Ne mazāk kā 60 mēneši no nodošanas ekspluatācijā.</w:t>
            </w:r>
          </w:p>
        </w:tc>
      </w:tr>
      <w:tr w:rsidR="00C461C3" w:rsidRPr="00E34881" w14:paraId="3D0F4C05" w14:textId="6223730F" w:rsidTr="00C461C3">
        <w:tc>
          <w:tcPr>
            <w:tcW w:w="730" w:type="dxa"/>
          </w:tcPr>
          <w:p w14:paraId="6EF570BC" w14:textId="171CD61E" w:rsidR="00C461C3" w:rsidRPr="00E34881" w:rsidRDefault="00C461C3" w:rsidP="005D46AA">
            <w:pPr>
              <w:jc w:val="center"/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1</w:t>
            </w:r>
            <w:r w:rsidR="00481D80">
              <w:rPr>
                <w:bCs/>
                <w:sz w:val="22"/>
                <w:szCs w:val="22"/>
                <w:lang w:eastAsia="lv-LV"/>
              </w:rPr>
              <w:t>1</w:t>
            </w:r>
            <w:r w:rsidRPr="00E34881">
              <w:rPr>
                <w:bCs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733" w:type="dxa"/>
          </w:tcPr>
          <w:p w14:paraId="58F2E21E" w14:textId="77777777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Garantijas nosacījumu minimālās prasības</w:t>
            </w:r>
          </w:p>
        </w:tc>
        <w:tc>
          <w:tcPr>
            <w:tcW w:w="5746" w:type="dxa"/>
          </w:tcPr>
          <w:p w14:paraId="78D9829E" w14:textId="77777777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Garantijas remonts jānodrošina:</w:t>
            </w:r>
          </w:p>
          <w:p w14:paraId="4B74F2EA" w14:textId="1818BD96" w:rsidR="00C461C3" w:rsidRPr="00E34881" w:rsidRDefault="00481D80" w:rsidP="005D46AA">
            <w:pPr>
              <w:rPr>
                <w:bCs/>
                <w:sz w:val="22"/>
                <w:szCs w:val="22"/>
                <w:lang w:eastAsia="lv-LV"/>
              </w:rPr>
            </w:pPr>
            <w:r>
              <w:rPr>
                <w:bCs/>
                <w:sz w:val="22"/>
                <w:szCs w:val="22"/>
                <w:lang w:eastAsia="lv-LV"/>
              </w:rPr>
              <w:t>Ārpus a</w:t>
            </w:r>
            <w:r w:rsidR="00C461C3" w:rsidRPr="00E34881">
              <w:rPr>
                <w:bCs/>
                <w:sz w:val="22"/>
                <w:szCs w:val="22"/>
                <w:lang w:eastAsia="lv-LV"/>
              </w:rPr>
              <w:t>pkures sezonas: 2 nedēļu laikā;</w:t>
            </w:r>
          </w:p>
          <w:p w14:paraId="6097DD3D" w14:textId="37A39F00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 xml:space="preserve">Apkures sezonas laikā: </w:t>
            </w:r>
            <w:r>
              <w:rPr>
                <w:bCs/>
                <w:sz w:val="22"/>
                <w:szCs w:val="22"/>
                <w:lang w:eastAsia="lv-LV"/>
              </w:rPr>
              <w:t>4-6</w:t>
            </w:r>
            <w:r w:rsidRPr="00DD73D4">
              <w:rPr>
                <w:bCs/>
                <w:sz w:val="22"/>
                <w:szCs w:val="22"/>
                <w:lang w:eastAsia="lv-LV"/>
              </w:rPr>
              <w:t xml:space="preserve"> stundu laikā.</w:t>
            </w:r>
          </w:p>
        </w:tc>
      </w:tr>
      <w:tr w:rsidR="00C461C3" w:rsidRPr="00E34881" w14:paraId="38344241" w14:textId="39478C08" w:rsidTr="00C461C3">
        <w:tc>
          <w:tcPr>
            <w:tcW w:w="730" w:type="dxa"/>
          </w:tcPr>
          <w:p w14:paraId="0EE43403" w14:textId="1984CC3C" w:rsidR="00C461C3" w:rsidRPr="00E34881" w:rsidRDefault="00C461C3" w:rsidP="005D46AA">
            <w:pPr>
              <w:jc w:val="center"/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1</w:t>
            </w:r>
            <w:r w:rsidR="00481D80">
              <w:rPr>
                <w:bCs/>
                <w:sz w:val="22"/>
                <w:szCs w:val="22"/>
                <w:lang w:eastAsia="lv-LV"/>
              </w:rPr>
              <w:t>2</w:t>
            </w:r>
            <w:r w:rsidRPr="00E34881">
              <w:rPr>
                <w:bCs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733" w:type="dxa"/>
          </w:tcPr>
          <w:p w14:paraId="63AC028C" w14:textId="77777777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Iekārtu izvērtēšanai jāiesniedz sekojoši dokumenti</w:t>
            </w:r>
          </w:p>
        </w:tc>
        <w:tc>
          <w:tcPr>
            <w:tcW w:w="5746" w:type="dxa"/>
          </w:tcPr>
          <w:p w14:paraId="58EA9C2F" w14:textId="77777777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Iekārtām, kuras plānots uzstādīt objektā, izvērtēšanai ir jāiesniedz sekojoša tehniskā dokumentācija:</w:t>
            </w:r>
          </w:p>
          <w:p w14:paraId="3B76A36C" w14:textId="77777777" w:rsidR="00C461C3" w:rsidRPr="00E34881" w:rsidRDefault="00C461C3" w:rsidP="005D46AA">
            <w:pPr>
              <w:pStyle w:val="ListParagraph"/>
              <w:numPr>
                <w:ilvl w:val="0"/>
                <w:numId w:val="3"/>
              </w:numPr>
              <w:rPr>
                <w:bCs/>
                <w:sz w:val="22"/>
                <w:szCs w:val="22"/>
                <w:lang w:val="lv-LV" w:eastAsia="lv-LV"/>
              </w:rPr>
            </w:pPr>
            <w:r w:rsidRPr="00E34881">
              <w:rPr>
                <w:bCs/>
                <w:sz w:val="22"/>
                <w:szCs w:val="22"/>
                <w:lang w:val="lv-LV" w:eastAsia="lv-LV"/>
              </w:rPr>
              <w:t>Tehniskās pases latviešu valodā;</w:t>
            </w:r>
          </w:p>
          <w:p w14:paraId="516832BC" w14:textId="77777777" w:rsidR="00C461C3" w:rsidRPr="00E34881" w:rsidRDefault="00C461C3" w:rsidP="005D46AA">
            <w:pPr>
              <w:pStyle w:val="ListParagraph"/>
              <w:numPr>
                <w:ilvl w:val="0"/>
                <w:numId w:val="3"/>
              </w:numPr>
              <w:rPr>
                <w:bCs/>
                <w:sz w:val="22"/>
                <w:szCs w:val="22"/>
                <w:lang w:val="lv-LV" w:eastAsia="lv-LV"/>
              </w:rPr>
            </w:pPr>
            <w:r w:rsidRPr="00E34881">
              <w:rPr>
                <w:bCs/>
                <w:sz w:val="22"/>
                <w:szCs w:val="22"/>
                <w:lang w:val="lv-LV" w:eastAsia="lv-LV"/>
              </w:rPr>
              <w:t>Lietošanas instrukcija latviešu valodā;</w:t>
            </w:r>
          </w:p>
          <w:p w14:paraId="256F4199" w14:textId="77777777" w:rsidR="00C461C3" w:rsidRPr="00DD73D4" w:rsidRDefault="00C461C3" w:rsidP="005D46AA">
            <w:pPr>
              <w:pStyle w:val="ListParagraph"/>
              <w:numPr>
                <w:ilvl w:val="0"/>
                <w:numId w:val="3"/>
              </w:numPr>
              <w:rPr>
                <w:bCs/>
                <w:sz w:val="22"/>
                <w:szCs w:val="22"/>
                <w:lang w:val="lv-LV" w:eastAsia="lv-LV"/>
              </w:rPr>
            </w:pPr>
            <w:r w:rsidRPr="00E34881">
              <w:rPr>
                <w:bCs/>
                <w:sz w:val="22"/>
                <w:szCs w:val="22"/>
                <w:lang w:val="lv-LV" w:eastAsia="lv-LV"/>
              </w:rPr>
              <w:t>Ekspluatācijas īpašību deklarācijas latviešu valodā (atbilstoši Regulai Nr. 305/2011);</w:t>
            </w:r>
          </w:p>
        </w:tc>
      </w:tr>
      <w:tr w:rsidR="00C461C3" w:rsidRPr="00E34881" w14:paraId="2C821E9C" w14:textId="42F10BF1" w:rsidTr="00C461C3">
        <w:tc>
          <w:tcPr>
            <w:tcW w:w="730" w:type="dxa"/>
          </w:tcPr>
          <w:p w14:paraId="47DE8FE1" w14:textId="6C96079E" w:rsidR="00C461C3" w:rsidRPr="00E34881" w:rsidRDefault="00C461C3" w:rsidP="005D46AA">
            <w:pPr>
              <w:jc w:val="center"/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1</w:t>
            </w:r>
            <w:r w:rsidR="00481D80">
              <w:rPr>
                <w:bCs/>
                <w:sz w:val="22"/>
                <w:szCs w:val="22"/>
                <w:lang w:eastAsia="lv-LV"/>
              </w:rPr>
              <w:t>3</w:t>
            </w:r>
            <w:r w:rsidRPr="00E34881">
              <w:rPr>
                <w:bCs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733" w:type="dxa"/>
          </w:tcPr>
          <w:p w14:paraId="40428387" w14:textId="77777777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Iekārtas ieregulēšana, palaišana, apmācības</w:t>
            </w:r>
          </w:p>
        </w:tc>
        <w:tc>
          <w:tcPr>
            <w:tcW w:w="5746" w:type="dxa"/>
          </w:tcPr>
          <w:p w14:paraId="52BCB53F" w14:textId="14BA1F92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 xml:space="preserve">Iekārtu ieregulēšana, pirmā palaišana un apkalpojošā personāla apmācība ir iekļauti </w:t>
            </w:r>
            <w:r w:rsidR="00481D80">
              <w:rPr>
                <w:bCs/>
                <w:sz w:val="22"/>
                <w:szCs w:val="22"/>
                <w:lang w:eastAsia="lv-LV"/>
              </w:rPr>
              <w:t>piedāvājuma</w:t>
            </w:r>
            <w:r w:rsidRPr="00E34881">
              <w:rPr>
                <w:bCs/>
                <w:sz w:val="22"/>
                <w:szCs w:val="22"/>
                <w:lang w:eastAsia="lv-LV"/>
              </w:rPr>
              <w:t xml:space="preserve"> cenā. Apmācības jānodrošina </w:t>
            </w:r>
            <w:r w:rsidR="00481D80">
              <w:rPr>
                <w:bCs/>
                <w:sz w:val="22"/>
                <w:szCs w:val="22"/>
                <w:lang w:eastAsia="lv-LV"/>
              </w:rPr>
              <w:t xml:space="preserve">iekārtu ražotāja sertificētai personai </w:t>
            </w:r>
            <w:r w:rsidRPr="00E34881">
              <w:rPr>
                <w:bCs/>
                <w:sz w:val="22"/>
                <w:szCs w:val="22"/>
                <w:lang w:eastAsia="lv-LV"/>
              </w:rPr>
              <w:t>latviešu valodā.</w:t>
            </w:r>
          </w:p>
        </w:tc>
      </w:tr>
      <w:tr w:rsidR="00C461C3" w:rsidRPr="00E34881" w14:paraId="5A7D8894" w14:textId="780D41B9" w:rsidTr="00C461C3">
        <w:tc>
          <w:tcPr>
            <w:tcW w:w="730" w:type="dxa"/>
          </w:tcPr>
          <w:p w14:paraId="16DD0FA8" w14:textId="24D697D1" w:rsidR="00C461C3" w:rsidRPr="00E34881" w:rsidRDefault="00C461C3" w:rsidP="005D46AA">
            <w:pPr>
              <w:jc w:val="center"/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1</w:t>
            </w:r>
            <w:r w:rsidR="00481D80">
              <w:rPr>
                <w:bCs/>
                <w:sz w:val="22"/>
                <w:szCs w:val="22"/>
                <w:lang w:eastAsia="lv-LV"/>
              </w:rPr>
              <w:t>4</w:t>
            </w:r>
            <w:r w:rsidRPr="00E34881">
              <w:rPr>
                <w:bCs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733" w:type="dxa"/>
          </w:tcPr>
          <w:p w14:paraId="39AE505C" w14:textId="77777777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Apkures katla nodošana ekspluatācijā</w:t>
            </w:r>
          </w:p>
        </w:tc>
        <w:tc>
          <w:tcPr>
            <w:tcW w:w="5746" w:type="dxa"/>
          </w:tcPr>
          <w:p w14:paraId="6F4DB954" w14:textId="77777777" w:rsidR="00C461C3" w:rsidRPr="00E34881" w:rsidRDefault="00C461C3" w:rsidP="005D46AA">
            <w:pPr>
              <w:rPr>
                <w:bCs/>
                <w:sz w:val="22"/>
                <w:szCs w:val="22"/>
                <w:lang w:eastAsia="lv-LV"/>
              </w:rPr>
            </w:pPr>
            <w:r w:rsidRPr="00E34881">
              <w:rPr>
                <w:bCs/>
                <w:sz w:val="22"/>
                <w:szCs w:val="22"/>
                <w:lang w:eastAsia="lv-LV"/>
              </w:rPr>
              <w:t>Nodrošināt sekojošus dokumentus:</w:t>
            </w:r>
          </w:p>
          <w:p w14:paraId="13CBB88A" w14:textId="77777777" w:rsidR="00C461C3" w:rsidRPr="00E34881" w:rsidRDefault="00C461C3" w:rsidP="005D46AA">
            <w:pPr>
              <w:pStyle w:val="ListParagraph"/>
              <w:numPr>
                <w:ilvl w:val="0"/>
                <w:numId w:val="4"/>
              </w:numPr>
              <w:rPr>
                <w:bCs/>
                <w:sz w:val="22"/>
                <w:szCs w:val="22"/>
                <w:lang w:val="lv-LV" w:eastAsia="lv-LV"/>
              </w:rPr>
            </w:pPr>
            <w:r w:rsidRPr="00E34881">
              <w:rPr>
                <w:bCs/>
                <w:sz w:val="22"/>
                <w:szCs w:val="22"/>
                <w:lang w:val="lv-LV" w:eastAsia="lv-LV"/>
              </w:rPr>
              <w:t>Nodošanas-pieņemšanas akts;</w:t>
            </w:r>
          </w:p>
          <w:p w14:paraId="097344B4" w14:textId="77777777" w:rsidR="00C461C3" w:rsidRPr="00E34881" w:rsidRDefault="00C461C3" w:rsidP="005D46AA">
            <w:pPr>
              <w:pStyle w:val="ListParagraph"/>
              <w:numPr>
                <w:ilvl w:val="0"/>
                <w:numId w:val="4"/>
              </w:numPr>
              <w:rPr>
                <w:bCs/>
                <w:sz w:val="22"/>
                <w:szCs w:val="22"/>
                <w:lang w:val="lv-LV" w:eastAsia="lv-LV"/>
              </w:rPr>
            </w:pPr>
            <w:r w:rsidRPr="00E34881">
              <w:rPr>
                <w:bCs/>
                <w:sz w:val="22"/>
                <w:szCs w:val="22"/>
                <w:lang w:val="lv-LV" w:eastAsia="lv-LV"/>
              </w:rPr>
              <w:t>Tehniskā dokumentācijā (apkures katla tehniskā pase, rasējumi gabarīt izmēriem, montāžas izpildshēmas);</w:t>
            </w:r>
          </w:p>
          <w:p w14:paraId="261F5435" w14:textId="77777777" w:rsidR="00C461C3" w:rsidRPr="00E34881" w:rsidRDefault="00C461C3" w:rsidP="005D46AA">
            <w:pPr>
              <w:pStyle w:val="ListParagraph"/>
              <w:numPr>
                <w:ilvl w:val="0"/>
                <w:numId w:val="4"/>
              </w:numPr>
              <w:rPr>
                <w:bCs/>
                <w:sz w:val="22"/>
                <w:szCs w:val="22"/>
                <w:lang w:val="lv-LV" w:eastAsia="lv-LV"/>
              </w:rPr>
            </w:pPr>
            <w:r w:rsidRPr="00E34881">
              <w:rPr>
                <w:bCs/>
                <w:sz w:val="22"/>
                <w:szCs w:val="22"/>
                <w:lang w:val="lv-LV" w:eastAsia="lv-LV"/>
              </w:rPr>
              <w:t>Ekspluatācijas īpašību deklarācija;</w:t>
            </w:r>
          </w:p>
          <w:p w14:paraId="1AEE2C2E" w14:textId="77777777" w:rsidR="00C461C3" w:rsidRPr="009218F3" w:rsidRDefault="00C461C3" w:rsidP="005D46AA">
            <w:pPr>
              <w:pStyle w:val="ListParagraph"/>
              <w:numPr>
                <w:ilvl w:val="0"/>
                <w:numId w:val="4"/>
              </w:numPr>
              <w:rPr>
                <w:bCs/>
                <w:sz w:val="22"/>
                <w:szCs w:val="22"/>
                <w:lang w:val="lv-LV" w:eastAsia="lv-LV"/>
              </w:rPr>
            </w:pPr>
            <w:r w:rsidRPr="00E34881">
              <w:rPr>
                <w:bCs/>
                <w:sz w:val="22"/>
                <w:szCs w:val="22"/>
                <w:lang w:val="lv-LV" w:eastAsia="lv-LV"/>
              </w:rPr>
              <w:t>Lietošanas instrukcija</w:t>
            </w:r>
          </w:p>
          <w:p w14:paraId="2A109DAC" w14:textId="0570A392" w:rsidR="00C461C3" w:rsidRPr="00481D80" w:rsidRDefault="00C461C3" w:rsidP="00481D80">
            <w:pPr>
              <w:pStyle w:val="ListParagraph"/>
              <w:numPr>
                <w:ilvl w:val="0"/>
                <w:numId w:val="4"/>
              </w:numPr>
              <w:rPr>
                <w:bCs/>
                <w:sz w:val="22"/>
                <w:szCs w:val="22"/>
                <w:lang w:val="lv-LV" w:eastAsia="lv-LV"/>
              </w:rPr>
            </w:pPr>
            <w:r w:rsidRPr="00E34881">
              <w:rPr>
                <w:bCs/>
                <w:sz w:val="22"/>
                <w:szCs w:val="22"/>
                <w:lang w:val="lv-LV" w:eastAsia="lv-LV"/>
              </w:rPr>
              <w:t>Personāla apmācību akts</w:t>
            </w:r>
          </w:p>
        </w:tc>
      </w:tr>
    </w:tbl>
    <w:p w14:paraId="1CED7F58" w14:textId="77777777" w:rsidR="00F61492" w:rsidRPr="00E34881" w:rsidRDefault="00F61492" w:rsidP="00F61492">
      <w:pPr>
        <w:jc w:val="center"/>
        <w:rPr>
          <w:b/>
          <w:sz w:val="22"/>
          <w:szCs w:val="22"/>
          <w:lang w:eastAsia="lv-LV"/>
        </w:rPr>
      </w:pPr>
    </w:p>
    <w:p w14:paraId="5E3B03D2" w14:textId="77777777" w:rsidR="00F61492" w:rsidRPr="00E34881" w:rsidRDefault="00F61492" w:rsidP="00F61492">
      <w:pPr>
        <w:jc w:val="both"/>
        <w:rPr>
          <w:sz w:val="24"/>
          <w:szCs w:val="24"/>
          <w:lang w:eastAsia="lv-LV"/>
        </w:rPr>
      </w:pPr>
    </w:p>
    <w:p w14:paraId="190E799D" w14:textId="77777777" w:rsidR="00F61492" w:rsidRPr="00E34881" w:rsidRDefault="00F61492" w:rsidP="00F61492"/>
    <w:bookmarkEnd w:id="0"/>
    <w:p w14:paraId="68FBE9E1" w14:textId="77777777" w:rsidR="00C600B8" w:rsidRDefault="00C600B8"/>
    <w:sectPr w:rsidR="00C600B8" w:rsidSect="00F614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56891"/>
    <w:multiLevelType w:val="hybridMultilevel"/>
    <w:tmpl w:val="57364A2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D66F1"/>
    <w:multiLevelType w:val="hybridMultilevel"/>
    <w:tmpl w:val="2DF8FA6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F5861"/>
    <w:multiLevelType w:val="hybridMultilevel"/>
    <w:tmpl w:val="2158AB2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D1E5B"/>
    <w:multiLevelType w:val="hybridMultilevel"/>
    <w:tmpl w:val="A8C2B19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92"/>
    <w:rsid w:val="00086492"/>
    <w:rsid w:val="000D3197"/>
    <w:rsid w:val="001E5CEC"/>
    <w:rsid w:val="00343AF6"/>
    <w:rsid w:val="003C37CB"/>
    <w:rsid w:val="00481D80"/>
    <w:rsid w:val="006B1335"/>
    <w:rsid w:val="00975195"/>
    <w:rsid w:val="00B56C30"/>
    <w:rsid w:val="00BB2DDB"/>
    <w:rsid w:val="00BC3A84"/>
    <w:rsid w:val="00C461C3"/>
    <w:rsid w:val="00C600B8"/>
    <w:rsid w:val="00DD50B3"/>
    <w:rsid w:val="00E82787"/>
    <w:rsid w:val="00E97B82"/>
    <w:rsid w:val="00F6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B127"/>
  <w15:chartTrackingRefBased/>
  <w15:docId w15:val="{E159DBE7-58DB-434B-8F6A-6E4A2EB0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61492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F6149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F614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Admin</cp:lastModifiedBy>
  <cp:revision>3</cp:revision>
  <dcterms:created xsi:type="dcterms:W3CDTF">2022-03-07T14:21:00Z</dcterms:created>
  <dcterms:modified xsi:type="dcterms:W3CDTF">2022-03-08T09:34:00Z</dcterms:modified>
</cp:coreProperties>
</file>